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宋体" w:hAnsi="宋体"/>
          <w:b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表一、收支总体情况表</w:t>
      </w:r>
    </w:p>
    <w:p>
      <w:pPr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6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420947.12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142520.74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1684.56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944.92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559464.06</w:t>
            </w:r>
          </w:p>
        </w:tc>
      </w:tr>
      <w:tr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1374.32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二十一、粮油物资事务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563467.86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563467.86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563467.86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563467.86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表二、单位收入总体情况表</w:t>
      </w:r>
    </w:p>
    <w:p>
      <w:pPr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420947.12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经费拨款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418810.62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</w:rPr>
              <w:t>国有资源（资产）有偿使用收入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2136.50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142520.74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563467.86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财政性资金结转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一般公共预算收入结转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政府性基金预算收入结转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国有资本经营收入结转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非财政性资金结转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教育专户结转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财政性资金结余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一般公共预算收入结余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政府性基金预算收入结余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国有资本经营收入结余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非财政性资金结余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563467.86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表三、单位支出总体情况表</w:t>
      </w:r>
    </w:p>
    <w:p>
      <w:pPr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563467.86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42420.74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521047.12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[208]社会保障和就业支出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1684.56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1684.56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[20805]行政事业单位养老支出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[2080505]机关事业单位基本养老保险缴费支出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1636</w:t>
            </w:r>
          </w:p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[20899]其他社会保障和就业支出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48.56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48.56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[2089999]其他社会保障和就业支出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48.56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48.56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[210]卫生健康支出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944.92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944.92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[21011]行政事业单位医疗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944.92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944.92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[2101102]事业单位医疗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539.95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539.95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[2101103]公务员医疗补助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404.97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404.97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[214]交通运输支出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559464.06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39655.75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521047.12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[21401]公路水路运输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416943.32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24169.87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>394012.26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[2140106]公路养护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416943.32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24169.87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394012.26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[21462]车辆通行费安排的支出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142520.74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15485.88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127034.86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[2146202]政府还贷公路养护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127034.86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127034.86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[214620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宋体" w:hAnsi="宋体"/>
                <w:sz w:val="18"/>
                <w:szCs w:val="18"/>
              </w:rPr>
              <w:t>]政府还贷公路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15485.88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15485.88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[221]住房保障支出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135.51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135.51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[22102]住房改革支出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135.51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135.51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[2210201]住房公积金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135.51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135.51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[230]转移性支出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[23002]一般性转移支付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[2300253]交通运输共同财政事权转移支付支出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563467.86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563467.86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420947.12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142520.74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1684.56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944.92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559464.06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135.51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（二十一）粮油物资事务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563467.86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563467.86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3"/>
        <w:gridCol w:w="1071"/>
        <w:gridCol w:w="1071"/>
        <w:gridCol w:w="1030"/>
        <w:gridCol w:w="1031"/>
        <w:gridCol w:w="1070"/>
        <w:gridCol w:w="1030"/>
        <w:gridCol w:w="1032"/>
        <w:gridCol w:w="1070"/>
        <w:gridCol w:w="1031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[315009001]甘肃省公路事业发展中心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563467.86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420947.12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26934.86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394012.26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142520.74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15485.88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127034.86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53"/>
        <w:gridCol w:w="1417"/>
        <w:gridCol w:w="1418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420947.12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420947.12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1684.56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4684.56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行政事业单位养老支出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1636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1636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20899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48.56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48.56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2089999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48.56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48.56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卫生健康支出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944.92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944.92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21011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行政事业单位医疗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944.92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944.92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2101102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539.95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539.95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2101103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公务员医疗补助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404.97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404.97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214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交通运输支出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418182.13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24169.87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>394012.26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公路水路运输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418182.13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24169.87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>394012.26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2140106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公路养护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418182.13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394012.26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221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135.51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135.51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22102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住房改革支出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135.51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135.51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2210201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住房公积金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135.51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135.51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26934.86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25142.376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1792.49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15605.38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15605.38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6220.17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6220.17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30102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津贴补贴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2076.27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2076.27 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30103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奖金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30107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绩效工资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3207.68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3207.68 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30108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机关事业单位基本养老保险缴费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1439.87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1439.87 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30109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职业年金缴费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196.13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196.13 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职工基本医疗保险缴费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539.95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539.95 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30111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公务员医疗补助缴费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404.97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404.97 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30112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其他社会保障缴费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48.56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48.56 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30113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1374.32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1374.32 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30199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其他工资福利支出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98.00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302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  <w:t xml:space="preserve">1792.49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  <w:t xml:space="preserve">1792.49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办公费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60.07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60.07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30205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15.54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15.54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30206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83.72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83.72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30207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邮电费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47.84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47.84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30208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取暖费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92.11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92.11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差旅费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429.36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429.36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维修（护）费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35.88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35.88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30216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培训费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73.29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73.29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30217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公务接待费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15.54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15.54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30228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工会经费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110.03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110.03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30229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福利费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199.13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199.13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30231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公务用车运行维护费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159.48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159.48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30299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其他商品和服务支出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470.50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470.50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30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对个人和家庭的补助支出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9536.99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9536.99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30301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离休费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b w:val="0"/>
                <w:bCs/>
                <w:sz w:val="18"/>
                <w:szCs w:val="18"/>
                <w:lang w:val="en-US" w:eastAsia="zh-CN"/>
              </w:rPr>
              <w:t>179.35</w:t>
            </w:r>
            <w: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 w:val="0"/>
                <w:bCs/>
                <w:sz w:val="18"/>
                <w:szCs w:val="18"/>
                <w:lang w:val="en-US" w:eastAsia="zh-CN"/>
              </w:rPr>
              <w:t>179.35</w:t>
            </w:r>
            <w: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30302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退休费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1900.48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1900.48 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30303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退职（役）费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18.69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18.69 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30304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抚恤金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967.57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967.57 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30305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生活补助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962.56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962.56 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30307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医疗费补助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3020.66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3020.66 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30309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奖励金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2487.68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 xml:space="preserve">2487.68 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表八、一般公共预算“三公”经费、会议费、培训费支出情况表</w:t>
      </w:r>
    </w:p>
    <w:p>
      <w:pPr>
        <w:jc w:val="right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[315009001]甘肃省公路事业发展中心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15.54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159.48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73.29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表九、一般公共预算机关运行经费</w:t>
      </w:r>
    </w:p>
    <w:p>
      <w:pPr>
        <w:wordWrap w:val="0"/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2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未安排预算，一般公共预算机关运行经费情况表为空表。</w:t>
      </w:r>
    </w:p>
    <w:p>
      <w:pPr>
        <w:spacing w:line="60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2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142520.74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[214]交通运输支出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142520.74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 xml:space="preserve">  [21462]车辆通行费安排的支出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142520.74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 xml:space="preserve">    [2146202]政府还贷公路养护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142520.74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表十一、部门管理转移支付表</w:t>
      </w:r>
    </w:p>
    <w:p>
      <w:pPr>
        <w:wordWrap w:val="0"/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2"/>
        <w:tblW w:w="952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361"/>
        <w:gridCol w:w="1361"/>
        <w:gridCol w:w="1361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rPr>
          <w:rFonts w:hint="default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default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单位整体支出绩效目标表</w:t>
      </w:r>
    </w:p>
    <w:p/>
    <w:tbl>
      <w:tblPr>
        <w:tblStyle w:val="2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99"/>
        <w:gridCol w:w="102"/>
        <w:gridCol w:w="297"/>
        <w:gridCol w:w="1030"/>
        <w:gridCol w:w="170"/>
        <w:gridCol w:w="76"/>
        <w:gridCol w:w="723"/>
        <w:gridCol w:w="491"/>
        <w:gridCol w:w="309"/>
        <w:gridCol w:w="51"/>
        <w:gridCol w:w="1105"/>
        <w:gridCol w:w="43"/>
        <w:gridCol w:w="400"/>
        <w:gridCol w:w="2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7995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甘肃省公路事业发展中心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302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马晓彤</w:t>
            </w: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350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9318433308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单位职能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依据</w:t>
            </w:r>
          </w:p>
        </w:tc>
        <w:tc>
          <w:tcPr>
            <w:tcW w:w="6294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《关于核定甘肃省公路管理局主要职责内设机构和人员编制的通知》（甘机编办通字【2010】175号）、《中共甘肃省委机构编制委员会关于甘肃省公路局更名的通知》（甘编委发【2021】6号）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职能概述</w:t>
            </w:r>
          </w:p>
        </w:tc>
        <w:tc>
          <w:tcPr>
            <w:tcW w:w="6294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主要承担全省路网和农村公路建设初始规划、高速公路和普通干线公路养护管理、公路交通应急保障、行业文明建设等工作，对全省农村公路建设、养护和管理实行行业指导。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近三年单位职能是否出现过重大变化</w:t>
            </w:r>
          </w:p>
        </w:tc>
        <w:tc>
          <w:tcPr>
            <w:tcW w:w="6294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变化内容</w:t>
            </w:r>
          </w:p>
        </w:tc>
        <w:tc>
          <w:tcPr>
            <w:tcW w:w="6294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2021年4月经中央编办批准，更名为甘肃省公路事业发展中心。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单位基本信息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直属单位包括</w:t>
            </w:r>
          </w:p>
        </w:tc>
        <w:tc>
          <w:tcPr>
            <w:tcW w:w="6294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后勤服务中心、离退休职工管理中心、省交通运行（路网）检测与应急处置中心。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内设职能部门</w:t>
            </w:r>
          </w:p>
        </w:tc>
        <w:tc>
          <w:tcPr>
            <w:tcW w:w="6294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设办公室、党办、政策法规处、综合规划处、普通干线公路养护管理处、高速公路养护管理处、农村公路管理处、建设管理处、财务资产管理处、人事劳资处、安全监督处、科技信息处、审计处13个副处级职能处室和纪委（监察室）、工会、团委等工作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编制人员数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实有在职人数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行政编制人数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事业编制人数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编外人数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11354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10059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10059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单位基本制度建设情况</w:t>
            </w:r>
          </w:p>
        </w:tc>
        <w:tc>
          <w:tcPr>
            <w:tcW w:w="7995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 预算管理 财政专项资金管理 重点工作管理 资产管理 人力资源管理 政府采购管理 合同管理 工程建设管理 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上年预算情况（万元）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预算批复数</w:t>
            </w: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预算调整数</w:t>
            </w: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实际支出数</w:t>
            </w: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执行率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年末结转结余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当年预算构成（万元）</w:t>
            </w:r>
          </w:p>
        </w:tc>
        <w:tc>
          <w:tcPr>
            <w:tcW w:w="399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单位收入预算</w:t>
            </w:r>
          </w:p>
        </w:tc>
        <w:tc>
          <w:tcPr>
            <w:tcW w:w="399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上级财政拨款</w:t>
            </w:r>
          </w:p>
        </w:tc>
        <w:tc>
          <w:tcPr>
            <w:tcW w:w="19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人员经费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38927.10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本级财政安排</w:t>
            </w:r>
          </w:p>
        </w:tc>
        <w:tc>
          <w:tcPr>
            <w:tcW w:w="19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563467.86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公用经费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3493.64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其他资金</w:t>
            </w:r>
          </w:p>
        </w:tc>
        <w:tc>
          <w:tcPr>
            <w:tcW w:w="19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521047.12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收入预算合计</w:t>
            </w:r>
          </w:p>
        </w:tc>
        <w:tc>
          <w:tcPr>
            <w:tcW w:w="19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563467.86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支出预算合计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563467.86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其他需要说明的问题</w:t>
            </w:r>
          </w:p>
        </w:tc>
        <w:tc>
          <w:tcPr>
            <w:tcW w:w="7995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部门管理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资金投入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项目支出预算执行率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“三公经费”控制率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结转结余变动率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＜=5%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基本支出预算执行率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财务管理制度健全性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资金使用规范性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采购管理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政府采购规范性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资产管理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资产管理规范性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履职效果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部门履职目标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高速公路优良路率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＞=98%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普通国省干线公路优良路率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＞=75%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部门效果目标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交通出行条件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公路养护实施效果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群众满意（%）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＞=85%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能力建设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长效管理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管理机制完备性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档案管理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档案管理机制完备性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完备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default"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项目支出绩效目标表</w:t>
      </w:r>
    </w:p>
    <w:p/>
    <w:tbl>
      <w:tblPr>
        <w:tblStyle w:val="2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284"/>
        <w:gridCol w:w="992"/>
        <w:gridCol w:w="335"/>
        <w:gridCol w:w="1224"/>
        <w:gridCol w:w="236"/>
        <w:gridCol w:w="1182"/>
        <w:gridCol w:w="283"/>
        <w:gridCol w:w="709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预算单位</w:t>
            </w:r>
          </w:p>
        </w:tc>
        <w:tc>
          <w:tcPr>
            <w:tcW w:w="302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甘肃省公路事业发展中心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成品油税费改革资金用于业务费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一级项目名称</w:t>
            </w:r>
          </w:p>
        </w:tc>
        <w:tc>
          <w:tcPr>
            <w:tcW w:w="302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成品油税费改革资金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二级项目名称</w:t>
            </w: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成品油税费改革资金用于业务费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302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保障运转类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资金用途</w:t>
            </w: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资金性质</w:t>
            </w:r>
          </w:p>
        </w:tc>
        <w:tc>
          <w:tcPr>
            <w:tcW w:w="302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一般公共预算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项目分类</w:t>
            </w: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延续性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项目资金(万元)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17368.06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其中：中央补助安排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省级财政安排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17368.06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年度绩效目标</w:t>
            </w:r>
          </w:p>
        </w:tc>
        <w:tc>
          <w:tcPr>
            <w:tcW w:w="7995" w:type="dxa"/>
            <w:gridSpan w:val="10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年度，计划完成公路养护相关业务专项，公路养护巡查、数据统计、农村公路督导、应急保障等养护相关工作顺利开展。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预算执行率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资金到位及时性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工作达标率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经费支出合规性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工作及时性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经费支出时效性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经济成本指标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是否存在超预算情况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社会成本指标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交通行业形象提升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生态环境成本指标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厉行节约要求落实率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对保障各项业务工作正常开展，促进公共服务效率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行业整体精神文明建设水平提升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办公环境改善程度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群众满意度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ZGMxNDY0NjJiMGI3OGJlNTMyOTE5YTcxNTVhYzkifQ=="/>
  </w:docVars>
  <w:rsids>
    <w:rsidRoot w:val="17066422"/>
    <w:rsid w:val="0A481E7F"/>
    <w:rsid w:val="17066422"/>
    <w:rsid w:val="190D49C0"/>
    <w:rsid w:val="20FB5A46"/>
    <w:rsid w:val="37CD3840"/>
    <w:rsid w:val="41911D83"/>
    <w:rsid w:val="42293D69"/>
    <w:rsid w:val="518A5EA7"/>
    <w:rsid w:val="55197C6D"/>
    <w:rsid w:val="5B977B3E"/>
    <w:rsid w:val="6734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3607</Words>
  <Characters>5099</Characters>
  <Lines>0</Lines>
  <Paragraphs>0</Paragraphs>
  <TotalTime>1</TotalTime>
  <ScaleCrop>false</ScaleCrop>
  <LinksUpToDate>false</LinksUpToDate>
  <CharactersWithSpaces>5256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2023-05-31T09:17:00Z</dcterms:created>
  <dc:creator>      moggie</dc:creator>
  <cp:lastModifiedBy>      moggie</cp:lastModifiedBy>
  <dcterms:modified xsi:type="dcterms:W3CDTF">2023-05-31T10:30:15Z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06371B493B304933A7E2D14ADFF0D9AD_11</vt:lpwstr>
  </property>
</Properties>
</file>